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4"/>
        <w:gridCol w:w="4211"/>
        <w:gridCol w:w="1061"/>
        <w:gridCol w:w="1077"/>
        <w:gridCol w:w="1162"/>
        <w:gridCol w:w="1414"/>
        <w:gridCol w:w="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699" w:type="dxa"/>
            <w:gridSpan w:val="6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Структура тарифу на теплову енергію для інших споживачів</w:t>
            </w:r>
          </w:p>
        </w:tc>
        <w:tc>
          <w:tcPr>
            <w:tcW w:w="791" w:type="dxa"/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699" w:type="dxa"/>
            <w:gridSpan w:val="6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Приватного акціонерного товариства "Енергія" (м.Обухів)</w:t>
            </w:r>
          </w:p>
        </w:tc>
        <w:tc>
          <w:tcPr>
            <w:tcW w:w="791" w:type="dxa"/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74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11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4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№ з/п</w:t>
            </w:r>
          </w:p>
        </w:tc>
        <w:tc>
          <w:tcPr>
            <w:tcW w:w="42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№ з/п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Діючий тариф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Новий тариф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%, +/-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Для потреб інших споживачів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Для потреб інших споживачів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bookmarkStart w:id="0" w:name="_GoBack" w:colFirst="2" w:colLast="6"/>
          </w:p>
        </w:tc>
        <w:tc>
          <w:tcPr>
            <w:tcW w:w="4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тис.грн. на рік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грн/Гкал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тис.грн. на рік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грн/Гкал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Виробнича собівартість, у т.ч.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6991,29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1834,82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6.142,61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1612,09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-12,14%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1.1</w:t>
            </w:r>
          </w:p>
        </w:tc>
        <w:tc>
          <w:tcPr>
            <w:tcW w:w="4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прямі матеріальні витрати,  у т.ч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6149,9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1614,00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5.188,07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1.361,58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-15,64%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1.1.1</w:t>
            </w:r>
          </w:p>
        </w:tc>
        <w:tc>
          <w:tcPr>
            <w:tcW w:w="4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витрати на паливо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5.344,60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1402,66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4.310,50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1.131,26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-19,35%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1.1.2</w:t>
            </w:r>
          </w:p>
        </w:tc>
        <w:tc>
          <w:tcPr>
            <w:tcW w:w="4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витрати на електроенергію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425,33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111,63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476,80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125,13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12,10%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1.1.3</w:t>
            </w:r>
          </w:p>
        </w:tc>
        <w:tc>
          <w:tcPr>
            <w:tcW w:w="4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витрати на покупну теплову енергію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1.1.4</w:t>
            </w:r>
          </w:p>
        </w:tc>
        <w:tc>
          <w:tcPr>
            <w:tcW w:w="4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транспортування теплової енергії тепловими мережами інших підприємств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335,42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88,03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356,23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93,49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6,20%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1.1.5</w:t>
            </w:r>
          </w:p>
        </w:tc>
        <w:tc>
          <w:tcPr>
            <w:tcW w:w="4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вода для технологічних потреб та водовідведення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7,67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2,01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7,67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2,01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-0,01%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1.1.6</w:t>
            </w:r>
          </w:p>
        </w:tc>
        <w:tc>
          <w:tcPr>
            <w:tcW w:w="4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матеріали, запасні частини та інші матеріальні ресурси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36,88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9,68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36,88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9,68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0,00%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1.2</w:t>
            </w:r>
          </w:p>
        </w:tc>
        <w:tc>
          <w:tcPr>
            <w:tcW w:w="4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прямі витрати на оплату праці з відрахуваннями на соціальні заходи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703,02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184,50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808,49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212,18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15,00%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1.3</w:t>
            </w:r>
          </w:p>
        </w:tc>
        <w:tc>
          <w:tcPr>
            <w:tcW w:w="4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інші прямі витрати, у т.ч.: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49,67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13,04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49,66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13,03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-0,02%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1.3.1</w:t>
            </w:r>
          </w:p>
        </w:tc>
        <w:tc>
          <w:tcPr>
            <w:tcW w:w="4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амортизаційні відрахування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38,81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10,19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38,80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10,18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-0,02%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1.3.2</w:t>
            </w:r>
          </w:p>
        </w:tc>
        <w:tc>
          <w:tcPr>
            <w:tcW w:w="4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інші прямі витрати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10,86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2,85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10,86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2,85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-0,02%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1.4 </w:t>
            </w:r>
          </w:p>
        </w:tc>
        <w:tc>
          <w:tcPr>
            <w:tcW w:w="4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загальновиробничі витрати, у т.ч. :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88,7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23,28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96,38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25,30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8,66%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1.4.1</w:t>
            </w:r>
          </w:p>
        </w:tc>
        <w:tc>
          <w:tcPr>
            <w:tcW w:w="4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витрати на оплату праці з відрахуваннями на соціальні заходи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51,17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13,43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58,86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15,45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15,02%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1.4.2</w:t>
            </w:r>
          </w:p>
        </w:tc>
        <w:tc>
          <w:tcPr>
            <w:tcW w:w="4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інші витрати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37,53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9,85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37,53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9,85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-0,01%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Адміністративні витрати, у т.ч :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110,11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28,90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122,42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32,13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11,18%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2.1</w:t>
            </w:r>
          </w:p>
        </w:tc>
        <w:tc>
          <w:tcPr>
            <w:tcW w:w="4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витрати на оплату праці з відрахуваннями на соціальні заходи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82,13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21,55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94,45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24,79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15,00%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2.2</w:t>
            </w:r>
          </w:p>
        </w:tc>
        <w:tc>
          <w:tcPr>
            <w:tcW w:w="4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інші витрати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27,98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7,34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27,97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7,34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-0,03%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Інші операційні витрати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Фінансові витрати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Повна собівартість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7101,4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1863,72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6.265,03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1.644,22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-11,78%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Витрати на покриття втрат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Розрахунковий прибуток, у т.ч.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7.1</w:t>
            </w:r>
          </w:p>
        </w:tc>
        <w:tc>
          <w:tcPr>
            <w:tcW w:w="4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податок на прибуток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7.2</w:t>
            </w:r>
          </w:p>
        </w:tc>
        <w:tc>
          <w:tcPr>
            <w:tcW w:w="4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резервний фонд ( капітал ) та дивіденди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7.3</w:t>
            </w:r>
          </w:p>
        </w:tc>
        <w:tc>
          <w:tcPr>
            <w:tcW w:w="4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на розвиток виробництва (виробничі інвестиції )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Вартість теплової енергії за відповідним тарифом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7101,4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1863,72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6.265,03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1.644,22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-11,78%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Тариф на теплову енергію, грн/Гкал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1863,72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1.644,22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-11,78%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4"/>
                <w:rFonts w:eastAsia="SimSun"/>
                <w:color w:val="auto"/>
                <w:lang w:val="en-US" w:eastAsia="zh-CN" w:bidi="ar"/>
              </w:rPr>
              <w:t>Обсяг реалізації теплової енергії власним споживачам (</w:t>
            </w:r>
            <w:r>
              <w:rPr>
                <w:rStyle w:val="5"/>
                <w:rFonts w:eastAsia="SimSun"/>
                <w:color w:val="auto"/>
                <w:lang w:val="en-US" w:eastAsia="zh-CN" w:bidi="ar"/>
              </w:rPr>
              <w:t>корисний відпуск</w:t>
            </w:r>
            <w:r>
              <w:rPr>
                <w:rStyle w:val="4"/>
                <w:rFonts w:eastAsia="SimSun"/>
                <w:color w:val="auto"/>
                <w:lang w:val="en-US" w:eastAsia="zh-CN" w:bidi="ar"/>
              </w:rPr>
              <w:t>), Гкал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3810,34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3810,34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Рівень рентабельності, %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Витрати на утримання абонентської служби (оплата праці із відрахуваннями)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Решта витрат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Послуги банку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Податок на додану вартість 20%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372,74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328,84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-11,78%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Тариф на послугу з централізованого опалення з ПДВ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2236,46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1.973,06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-11,78%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211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2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74" w:type="dxa"/>
            <w:shd w:val="clear" w:color="auto" w:fill="auto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21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Голова правління ПрАТ "Енергія" </w:t>
            </w:r>
          </w:p>
        </w:tc>
        <w:tc>
          <w:tcPr>
            <w:tcW w:w="1061" w:type="dxa"/>
            <w:shd w:val="clear" w:color="auto" w:fill="auto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shd w:val="clear" w:color="auto" w:fill="auto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Шигірт Ю.Ф.</w:t>
            </w:r>
          </w:p>
        </w:tc>
        <w:tc>
          <w:tcPr>
            <w:tcW w:w="791" w:type="dxa"/>
            <w:shd w:val="clear" w:color="auto" w:fill="auto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74" w:type="dxa"/>
            <w:shd w:val="clear" w:color="auto" w:fill="auto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211" w:type="dxa"/>
            <w:shd w:val="clear" w:color="auto" w:fill="auto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shd w:val="clear" w:color="auto" w:fill="auto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shd w:val="clear" w:color="auto" w:fill="auto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74" w:type="dxa"/>
            <w:shd w:val="clear" w:color="auto" w:fill="auto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211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Провідний економіст </w:t>
            </w:r>
          </w:p>
        </w:tc>
        <w:tc>
          <w:tcPr>
            <w:tcW w:w="1061" w:type="dxa"/>
            <w:shd w:val="clear" w:color="auto" w:fill="auto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shd w:val="clear" w:color="auto" w:fill="auto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shd w:val="clear" w:color="auto" w:fill="auto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Лисенко І.Ф.</w:t>
            </w:r>
          </w:p>
        </w:tc>
        <w:tc>
          <w:tcPr>
            <w:tcW w:w="791" w:type="dxa"/>
            <w:shd w:val="clear" w:color="auto" w:fill="auto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E789B"/>
    <w:rsid w:val="2EBE78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5">
    <w:name w:val="font01"/>
    <w:uiPriority w:val="0"/>
    <w:rPr>
      <w:rFonts w:hint="default" w:ascii="Calibri" w:hAnsi="Calibri" w:cs="Calibri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2018-11-13T14:30:00Z</dcterms:created>
  <dc:creator>Таня</dc:creator>
  <cp:lastModifiedBy>Таня</cp:lastModifiedBy>
  <dcterms:modified xsi:type="dcterms:W3CDTF">2018-11-13T14:32:14Z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